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6A" w:rsidRDefault="00485BD4">
      <w:pPr>
        <w:spacing w:after="0"/>
        <w:ind w:left="10" w:hanging="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-9143</wp:posOffset>
            </wp:positionH>
            <wp:positionV relativeFrom="paragraph">
              <wp:posOffset>-125005</wp:posOffset>
            </wp:positionV>
            <wp:extent cx="734568" cy="704301"/>
            <wp:effectExtent l="0" t="0" r="0" b="0"/>
            <wp:wrapSquare wrapText="bothSides"/>
            <wp:docPr id="13450" name="Picture 13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0" name="Picture 134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70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3218688</wp:posOffset>
            </wp:positionH>
            <wp:positionV relativeFrom="paragraph">
              <wp:posOffset>0</wp:posOffset>
            </wp:positionV>
            <wp:extent cx="12192" cy="466485"/>
            <wp:effectExtent l="0" t="0" r="0" b="0"/>
            <wp:wrapSquare wrapText="bothSides"/>
            <wp:docPr id="13451" name="Picture 13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" name="Picture 134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6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Calgary</w:t>
      </w:r>
    </w:p>
    <w:p w:rsidR="0059286A" w:rsidRDefault="00485BD4">
      <w:pPr>
        <w:spacing w:after="29"/>
        <w:ind w:left="10" w:hanging="10"/>
      </w:pPr>
      <w:r>
        <w:rPr>
          <w:sz w:val="14"/>
        </w:rPr>
        <w:t>201-151 Canada Olympic Road SW</w:t>
      </w:r>
    </w:p>
    <w:p w:rsidR="0059286A" w:rsidRDefault="00485BD4">
      <w:pPr>
        <w:spacing w:after="29"/>
        <w:ind w:left="10" w:hanging="10"/>
      </w:pPr>
      <w:r>
        <w:rPr>
          <w:sz w:val="14"/>
        </w:rPr>
        <w:t>201-151 Canada Olympic Road SO</w:t>
      </w:r>
    </w:p>
    <w:p w:rsidR="0059286A" w:rsidRDefault="00485BD4">
      <w:pPr>
        <w:spacing w:after="7"/>
        <w:ind w:left="10" w:hanging="10"/>
      </w:pPr>
      <w:r>
        <w:rPr>
          <w:sz w:val="14"/>
        </w:rPr>
        <w:t>Calgary AB T3B 6B7</w:t>
      </w:r>
    </w:p>
    <w:p w:rsidR="0059286A" w:rsidRDefault="00485BD4">
      <w:pPr>
        <w:spacing w:after="29"/>
        <w:ind w:left="10" w:hanging="10"/>
      </w:pPr>
      <w:r>
        <w:rPr>
          <w:sz w:val="14"/>
        </w:rPr>
        <w:t>Tel./Té1. : 1-888-777-2192 Toronto</w:t>
      </w:r>
    </w:p>
    <w:p w:rsidR="0059286A" w:rsidRDefault="00485BD4">
      <w:pPr>
        <w:spacing w:after="0"/>
        <w:ind w:left="10" w:hanging="10"/>
      </w:pPr>
      <w:r>
        <w:rPr>
          <w:sz w:val="16"/>
        </w:rPr>
        <w:t>400 Kipling Avenue</w:t>
      </w:r>
    </w:p>
    <w:p w:rsidR="0059286A" w:rsidRDefault="00485BD4">
      <w:pPr>
        <w:spacing w:after="0"/>
        <w:ind w:left="10" w:hanging="10"/>
      </w:pPr>
      <w:r>
        <w:rPr>
          <w:sz w:val="16"/>
        </w:rPr>
        <w:t>400, avenue Kipling</w:t>
      </w:r>
    </w:p>
    <w:p w:rsidR="0059286A" w:rsidRDefault="00485BD4">
      <w:pPr>
        <w:spacing w:after="29"/>
        <w:ind w:left="10" w:hanging="10"/>
      </w:pPr>
      <w:r>
        <w:rPr>
          <w:sz w:val="14"/>
        </w:rPr>
        <w:t>Toronto ON M8V 31.1</w:t>
      </w:r>
    </w:p>
    <w:p w:rsidR="0059286A" w:rsidRDefault="00485BD4">
      <w:pPr>
        <w:spacing w:after="29"/>
        <w:ind w:left="10" w:hanging="10"/>
      </w:pPr>
      <w:r>
        <w:rPr>
          <w:sz w:val="14"/>
        </w:rPr>
        <w:t>Tel./Té1. : 1-888-777-2192</w:t>
      </w:r>
    </w:p>
    <w:p w:rsidR="0059286A" w:rsidRDefault="0059286A">
      <w:pPr>
        <w:sectPr w:rsidR="0059286A">
          <w:pgSz w:w="12240" w:h="15840"/>
          <w:pgMar w:top="1440" w:right="1440" w:bottom="1440" w:left="1440" w:header="720" w:footer="720" w:gutter="0"/>
          <w:cols w:num="2" w:space="720" w:equalWidth="0">
            <w:col w:w="4384" w:space="1513"/>
            <w:col w:w="3463"/>
          </w:cols>
        </w:sectPr>
      </w:pPr>
    </w:p>
    <w:p w:rsidR="0059286A" w:rsidRDefault="00485BD4">
      <w:pPr>
        <w:pStyle w:val="Heading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9436419</wp:posOffset>
            </wp:positionV>
            <wp:extent cx="7772400" cy="454290"/>
            <wp:effectExtent l="0" t="0" r="0" b="0"/>
            <wp:wrapTopAndBottom/>
            <wp:docPr id="22875" name="Picture 22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5" name="Picture 228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5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Hockey Canada</w:t>
      </w:r>
    </w:p>
    <w:tbl>
      <w:tblPr>
        <w:tblStyle w:val="TableGrid"/>
        <w:tblW w:w="8712" w:type="dxa"/>
        <w:tblInd w:w="-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7262"/>
      </w:tblGrid>
      <w:tr w:rsidR="0059286A">
        <w:trPr>
          <w:trHeight w:val="281"/>
        </w:trPr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286A" w:rsidRDefault="0059286A"/>
        </w:tc>
        <w:tc>
          <w:tcPr>
            <w:tcW w:w="7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286A" w:rsidRDefault="00485BD4">
            <w:pPr>
              <w:spacing w:after="0"/>
              <w:ind w:left="-1450"/>
            </w:pPr>
            <w:r>
              <w:rPr>
                <w:noProof/>
              </w:rPr>
              <w:drawing>
                <wp:inline distT="0" distB="0" distL="0" distR="0">
                  <wp:extent cx="5532120" cy="189033"/>
                  <wp:effectExtent l="0" t="0" r="0" b="0"/>
                  <wp:docPr id="22877" name="Picture 2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7" name="Picture 228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20" cy="189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6A">
        <w:trPr>
          <w:trHeight w:val="3944"/>
        </w:trPr>
        <w:tc>
          <w:tcPr>
            <w:tcW w:w="1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9286A" w:rsidRDefault="00485BD4">
            <w:pPr>
              <w:spacing w:after="200"/>
              <w:ind w:left="48"/>
            </w:pPr>
            <w:r>
              <w:rPr>
                <w:sz w:val="20"/>
              </w:rPr>
              <w:t>Bulletin No..</w:t>
            </w:r>
          </w:p>
          <w:p w:rsidR="0059286A" w:rsidRDefault="00485BD4">
            <w:pPr>
              <w:spacing w:after="1206"/>
              <w:ind w:left="34"/>
            </w:pPr>
            <w:r>
              <w:rPr>
                <w:sz w:val="20"/>
              </w:rPr>
              <w:t>To:</w:t>
            </w:r>
          </w:p>
          <w:p w:rsidR="0059286A" w:rsidRDefault="00485BD4">
            <w:pPr>
              <w:spacing w:after="202"/>
              <w:ind w:left="48"/>
            </w:pPr>
            <w:r>
              <w:rPr>
                <w:sz w:val="20"/>
              </w:rPr>
              <w:t>Date:</w:t>
            </w:r>
          </w:p>
          <w:p w:rsidR="0059286A" w:rsidRDefault="00485BD4">
            <w:pPr>
              <w:spacing w:after="490"/>
              <w:ind w:left="48"/>
            </w:pPr>
            <w:r>
              <w:rPr>
                <w:sz w:val="20"/>
              </w:rPr>
              <w:t>From:</w:t>
            </w:r>
          </w:p>
          <w:p w:rsidR="0059286A" w:rsidRDefault="00485BD4">
            <w:pPr>
              <w:spacing w:after="0"/>
              <w:ind w:left="34"/>
            </w:pPr>
            <w:r>
              <w:rPr>
                <w:sz w:val="20"/>
              </w:rPr>
              <w:t>SUBJECT:</w:t>
            </w:r>
          </w:p>
        </w:tc>
        <w:tc>
          <w:tcPr>
            <w:tcW w:w="7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9286A" w:rsidRDefault="00485BD4">
            <w:pPr>
              <w:spacing w:after="252"/>
              <w:ind w:left="19"/>
            </w:pPr>
            <w:r>
              <w:rPr>
                <w:sz w:val="18"/>
              </w:rPr>
              <w:t>12501</w:t>
            </w:r>
          </w:p>
          <w:p w:rsidR="0059286A" w:rsidRDefault="00485BD4">
            <w:pPr>
              <w:spacing w:after="0"/>
              <w:ind w:left="19"/>
            </w:pPr>
            <w:r>
              <w:rPr>
                <w:sz w:val="20"/>
              </w:rPr>
              <w:t>Hockey Canada Directors</w:t>
            </w:r>
          </w:p>
          <w:p w:rsidR="0059286A" w:rsidRDefault="00485BD4">
            <w:pPr>
              <w:spacing w:after="0"/>
              <w:ind w:left="19"/>
            </w:pPr>
            <w:r>
              <w:rPr>
                <w:sz w:val="20"/>
              </w:rPr>
              <w:t>Member Presidents/Chairs</w:t>
            </w:r>
          </w:p>
          <w:p w:rsidR="0059286A" w:rsidRDefault="00485BD4">
            <w:pPr>
              <w:spacing w:after="0"/>
              <w:ind w:left="19"/>
            </w:pPr>
            <w:r>
              <w:rPr>
                <w:sz w:val="20"/>
              </w:rPr>
              <w:t>Life Patrons</w:t>
            </w:r>
          </w:p>
          <w:p w:rsidR="0059286A" w:rsidRDefault="00485BD4">
            <w:pPr>
              <w:spacing w:after="0"/>
              <w:ind w:left="19"/>
            </w:pPr>
            <w:r>
              <w:rPr>
                <w:sz w:val="20"/>
              </w:rPr>
              <w:t>Member Executive Directors/CEOs</w:t>
            </w:r>
          </w:p>
          <w:p w:rsidR="0059286A" w:rsidRDefault="00485BD4">
            <w:pPr>
              <w:spacing w:after="226"/>
              <w:ind w:left="19"/>
            </w:pPr>
            <w:r>
              <w:rPr>
                <w:sz w:val="20"/>
              </w:rPr>
              <w:t>Hockey Canada Staff: Senior Leadership Team and Member Engagement</w:t>
            </w:r>
          </w:p>
          <w:p w:rsidR="0059286A" w:rsidRDefault="00485BD4">
            <w:pPr>
              <w:spacing w:after="226"/>
            </w:pPr>
            <w:r>
              <w:rPr>
                <w:sz w:val="20"/>
              </w:rPr>
              <w:t>January 10, 2025</w:t>
            </w:r>
          </w:p>
          <w:p w:rsidR="0059286A" w:rsidRDefault="00485BD4">
            <w:pPr>
              <w:spacing w:after="242" w:line="241" w:lineRule="auto"/>
              <w:ind w:left="20" w:right="1618" w:hanging="10"/>
              <w:jc w:val="both"/>
            </w:pPr>
            <w:r>
              <w:rPr>
                <w:sz w:val="20"/>
              </w:rPr>
              <w:t>Connie Klassen, Director, Injury Prevention &amp; Mental Wellness Hockey Canada</w:t>
            </w:r>
          </w:p>
          <w:p w:rsidR="0059286A" w:rsidRDefault="00485BD4">
            <w:pPr>
              <w:spacing w:after="0"/>
              <w:ind w:left="14"/>
            </w:pPr>
            <w:r>
              <w:rPr>
                <w:sz w:val="20"/>
              </w:rPr>
              <w:t>Face Protector Tinting</w:t>
            </w:r>
          </w:p>
        </w:tc>
      </w:tr>
    </w:tbl>
    <w:p w:rsidR="0059286A" w:rsidRDefault="00485BD4">
      <w:pPr>
        <w:spacing w:after="213" w:line="249" w:lineRule="auto"/>
        <w:ind w:left="4"/>
      </w:pPr>
      <w:r>
        <w:rPr>
          <w:sz w:val="20"/>
        </w:rPr>
        <w:t>This is an important notice regarding certification requirements for facial protectors in ice hockey.</w:t>
      </w:r>
    </w:p>
    <w:p w:rsidR="0059286A" w:rsidRDefault="00485BD4">
      <w:pPr>
        <w:spacing w:after="237" w:line="249" w:lineRule="auto"/>
        <w:ind w:left="4"/>
      </w:pPr>
      <w:r>
        <w:rPr>
          <w:sz w:val="20"/>
        </w:rPr>
        <w:t xml:space="preserve">The use of after-market tints or face protectors with </w:t>
      </w:r>
      <w:r>
        <w:rPr>
          <w:sz w:val="20"/>
        </w:rPr>
        <w:t>tints are not approved by Bauer, CCM or Warrior. These manufacturers have contacted Hockey Canada to indicate that the utilization of these products voids the CSA certification on their equipment.</w:t>
      </w:r>
    </w:p>
    <w:p w:rsidR="0059286A" w:rsidRDefault="00485BD4">
      <w:pPr>
        <w:spacing w:after="237" w:line="249" w:lineRule="auto"/>
        <w:ind w:left="4"/>
      </w:pPr>
      <w:r>
        <w:rPr>
          <w:sz w:val="20"/>
        </w:rPr>
        <w:t>The Canadian Standards Association (CSA) has also confirmed</w:t>
      </w:r>
      <w:r>
        <w:rPr>
          <w:sz w:val="20"/>
        </w:rPr>
        <w:t xml:space="preserve"> that these products do not have CSA certification.</w:t>
      </w:r>
    </w:p>
    <w:p w:rsidR="0059286A" w:rsidRDefault="00485BD4">
      <w:pPr>
        <w:spacing w:after="237" w:line="249" w:lineRule="auto"/>
        <w:ind w:left="4"/>
      </w:pPr>
      <w:r>
        <w:rPr>
          <w:sz w:val="20"/>
        </w:rPr>
        <w:t>As per Hockey Canada Playing Rules — Rule 3.6(b):</w:t>
      </w:r>
    </w:p>
    <w:p w:rsidR="0059286A" w:rsidRDefault="00485BD4">
      <w:pPr>
        <w:spacing w:after="266" w:line="225" w:lineRule="auto"/>
        <w:ind w:left="735" w:right="120" w:hanging="5"/>
        <w:jc w:val="both"/>
      </w:pPr>
      <w:r>
        <w:rPr>
          <w:sz w:val="20"/>
        </w:rPr>
        <w:t>While on the ice, including pre-game warm-ups, all players, including goaltenders, will wear a CSA-certified hockey helmet, to which a CSA certified facia</w:t>
      </w:r>
      <w:r>
        <w:rPr>
          <w:sz w:val="20"/>
        </w:rPr>
        <w:t>l protector must be securely attached and not altered in any way. Any alteration to a CSA-certified helmet or facial protector automatically destroys the certification.</w:t>
      </w:r>
    </w:p>
    <w:p w:rsidR="0059286A" w:rsidRDefault="00485BD4">
      <w:pPr>
        <w:spacing w:after="0" w:line="249" w:lineRule="auto"/>
        <w:ind w:left="4"/>
      </w:pPr>
      <w:r>
        <w:rPr>
          <w:sz w:val="20"/>
        </w:rPr>
        <w:t>Subsequently, the utilization of these tinted products would be a violation of Hockey C</w:t>
      </w:r>
      <w:r>
        <w:rPr>
          <w:sz w:val="20"/>
        </w:rPr>
        <w:t>anada Playing Rules - Rule 3.6(b).</w:t>
      </w:r>
    </w:p>
    <w:p w:rsidR="0059286A" w:rsidRDefault="00485BD4">
      <w:pPr>
        <w:spacing w:after="237" w:line="249" w:lineRule="auto"/>
        <w:ind w:left="4"/>
      </w:pPr>
      <w:r>
        <w:rPr>
          <w:sz w:val="20"/>
        </w:rPr>
        <w:t>Regards,</w:t>
      </w:r>
    </w:p>
    <w:p w:rsidR="0059286A" w:rsidRDefault="00485BD4">
      <w:pPr>
        <w:spacing w:after="9" w:line="249" w:lineRule="auto"/>
        <w:ind w:left="4"/>
      </w:pPr>
      <w:r>
        <w:rPr>
          <w:sz w:val="20"/>
        </w:rPr>
        <w:t>Connie Klassen</w:t>
      </w:r>
    </w:p>
    <w:p w:rsidR="0059286A" w:rsidRDefault="00485BD4">
      <w:pPr>
        <w:spacing w:after="9" w:line="249" w:lineRule="auto"/>
        <w:ind w:left="4"/>
      </w:pPr>
      <w:r>
        <w:rPr>
          <w:sz w:val="20"/>
        </w:rPr>
        <w:t>Director, Injury Prevention &amp; Mental Wellness</w:t>
      </w:r>
    </w:p>
    <w:p w:rsidR="0059286A" w:rsidRDefault="00485BD4">
      <w:pPr>
        <w:spacing w:after="237" w:line="249" w:lineRule="auto"/>
        <w:ind w:left="4"/>
      </w:pPr>
      <w:r>
        <w:rPr>
          <w:sz w:val="20"/>
        </w:rPr>
        <w:t>Hockey Canada</w:t>
      </w:r>
    </w:p>
    <w:p w:rsidR="0059286A" w:rsidRDefault="00485BD4">
      <w:pPr>
        <w:spacing w:after="94"/>
        <w:ind w:left="1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9436419</wp:posOffset>
            </wp:positionV>
            <wp:extent cx="7772400" cy="451241"/>
            <wp:effectExtent l="0" t="0" r="0" b="0"/>
            <wp:wrapTopAndBottom/>
            <wp:docPr id="22879" name="Picture 22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9" name="Picture 228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51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Examples:</w:t>
      </w:r>
    </w:p>
    <w:p w:rsidR="0059286A" w:rsidRDefault="00485BD4">
      <w:pPr>
        <w:spacing w:after="0"/>
        <w:ind w:left="470"/>
      </w:pPr>
      <w:r>
        <w:rPr>
          <w:noProof/>
        </w:rPr>
        <w:lastRenderedPageBreak/>
        <w:drawing>
          <wp:inline distT="0" distB="0" distL="0" distR="0">
            <wp:extent cx="4364737" cy="1448239"/>
            <wp:effectExtent l="0" t="0" r="0" b="0"/>
            <wp:docPr id="22881" name="Picture 22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1" name="Picture 228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4737" cy="144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86A">
      <w:type w:val="continuous"/>
      <w:pgSz w:w="12240" w:h="15840"/>
      <w:pgMar w:top="907" w:right="1800" w:bottom="199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6A"/>
    <w:rsid w:val="00132414"/>
    <w:rsid w:val="00485BD4"/>
    <w:rsid w:val="005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022C8CB-4360-4777-B49B-FA0AEE59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9"/>
      <w:jc w:val="center"/>
      <w:outlineLvl w:val="0"/>
    </w:pPr>
    <w:rPr>
      <w:rFonts w:ascii="Calibri" w:eastAsia="Calibri" w:hAnsi="Calibri" w:cs="Calibri"/>
      <w:color w:val="000000"/>
      <w:sz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BULLETIN I2501 - Face Protector Tinting - January 2025_EN.pdf</vt:lpstr>
    </vt:vector>
  </TitlesOfParts>
  <Company>City of Kawartha Lakes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BULLETIN I2501 - Face Protector Tinting - January 2025_EN.pdf</dc:title>
  <dc:subject/>
  <dc:creator>RONALD TORRANCE</dc:creator>
  <cp:keywords/>
  <cp:lastModifiedBy>Jessica Wooldridge</cp:lastModifiedBy>
  <cp:revision>2</cp:revision>
  <dcterms:created xsi:type="dcterms:W3CDTF">2025-01-20T18:59:00Z</dcterms:created>
  <dcterms:modified xsi:type="dcterms:W3CDTF">2025-01-20T18:59:00Z</dcterms:modified>
</cp:coreProperties>
</file>